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275" w:rsidRDefault="000D5275" w:rsidP="00D369AB">
      <w:pPr>
        <w:autoSpaceDE w:val="0"/>
        <w:autoSpaceDN w:val="0"/>
        <w:adjustRightInd w:val="0"/>
        <w:spacing w:after="0" w:line="240" w:lineRule="auto"/>
        <w:rPr>
          <w:rFonts w:ascii="HelveticaNeue-ThinExt" w:hAnsi="HelveticaNeue-ThinExt" w:cs="HelveticaNeue-ThinExt"/>
          <w:color w:val="ED7D31" w:themeColor="accent2"/>
          <w:sz w:val="32"/>
          <w:szCs w:val="32"/>
          <w:lang w:val="nl-NL"/>
        </w:rPr>
      </w:pPr>
    </w:p>
    <w:p w:rsidR="00D369AB" w:rsidRPr="00737606" w:rsidRDefault="00D369AB" w:rsidP="00D369AB">
      <w:pPr>
        <w:autoSpaceDE w:val="0"/>
        <w:autoSpaceDN w:val="0"/>
        <w:adjustRightInd w:val="0"/>
        <w:spacing w:after="0" w:line="240" w:lineRule="auto"/>
        <w:rPr>
          <w:rFonts w:ascii="HelveticaNeue-ThinExt" w:hAnsi="HelveticaNeue-ThinExt" w:cs="HelveticaNeue-ThinExt"/>
          <w:color w:val="ED7D31" w:themeColor="accent2"/>
          <w:sz w:val="32"/>
          <w:szCs w:val="32"/>
          <w:lang w:val="nl-NL"/>
        </w:rPr>
      </w:pPr>
      <w:r w:rsidRPr="00737606">
        <w:rPr>
          <w:rFonts w:ascii="HelveticaNeue-ThinExt" w:hAnsi="HelveticaNeue-ThinExt" w:cs="HelveticaNeue-ThinExt"/>
          <w:color w:val="ED7D31" w:themeColor="accent2"/>
          <w:sz w:val="32"/>
          <w:szCs w:val="32"/>
          <w:lang w:val="nl-NL"/>
        </w:rPr>
        <w:t xml:space="preserve">Maximale bijdrage met de </w:t>
      </w:r>
      <w:r w:rsidR="00737606" w:rsidRPr="00737606">
        <w:rPr>
          <w:rFonts w:ascii="HelveticaNeue-ThinExt" w:hAnsi="HelveticaNeue-ThinExt" w:cs="HelveticaNeue-ThinExt"/>
          <w:color w:val="ED7D31" w:themeColor="accent2"/>
          <w:sz w:val="32"/>
          <w:szCs w:val="32"/>
          <w:lang w:val="nl-NL"/>
        </w:rPr>
        <w:t>Luxalon</w:t>
      </w:r>
      <w:r w:rsidR="00737606" w:rsidRPr="00737606">
        <w:rPr>
          <w:rFonts w:ascii="HelveticaNeue-ThinExt" w:hAnsi="HelveticaNeue-ThinExt" w:cs="HelveticaNeue-ThinExt"/>
          <w:color w:val="ED7D31" w:themeColor="accent2"/>
          <w:sz w:val="32"/>
          <w:szCs w:val="32"/>
          <w:vertAlign w:val="superscript"/>
          <w:lang w:val="nl-NL"/>
        </w:rPr>
        <w:t>®</w:t>
      </w:r>
      <w:r w:rsidR="00737606" w:rsidRPr="00737606">
        <w:rPr>
          <w:rFonts w:ascii="HelveticaNeue-ThinExt" w:hAnsi="HelveticaNeue-ThinExt" w:cs="HelveticaNeue-ThinExt"/>
          <w:color w:val="ED7D31" w:themeColor="accent2"/>
          <w:sz w:val="32"/>
          <w:szCs w:val="32"/>
          <w:lang w:val="nl-NL"/>
        </w:rPr>
        <w:t xml:space="preserve"> aluminium plafond</w:t>
      </w:r>
      <w:r w:rsidRPr="00737606">
        <w:rPr>
          <w:rFonts w:ascii="HelveticaNeue-ThinExt" w:hAnsi="HelveticaNeue-ThinExt" w:cs="HelveticaNeue-ThinExt"/>
          <w:color w:val="ED7D31" w:themeColor="accent2"/>
          <w:sz w:val="32"/>
          <w:szCs w:val="32"/>
          <w:lang w:val="nl-NL"/>
        </w:rPr>
        <w:t xml:space="preserve"> systemen</w:t>
      </w:r>
    </w:p>
    <w:p w:rsidR="00737606" w:rsidRDefault="00737606" w:rsidP="00D36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l-NL"/>
        </w:rPr>
      </w:pPr>
    </w:p>
    <w:p w:rsidR="00D369AB" w:rsidRPr="00737606" w:rsidRDefault="00D369AB" w:rsidP="00D36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l-NL"/>
        </w:rPr>
      </w:pPr>
      <w:r w:rsidRPr="00737606">
        <w:rPr>
          <w:rFonts w:ascii="Arial" w:hAnsi="Arial" w:cs="Arial"/>
          <w:color w:val="000000"/>
          <w:sz w:val="18"/>
          <w:szCs w:val="18"/>
          <w:lang w:val="nl-NL"/>
        </w:rPr>
        <w:t xml:space="preserve">BREEAM staat voor BRE </w:t>
      </w:r>
      <w:proofErr w:type="spellStart"/>
      <w:r w:rsidRPr="00737606">
        <w:rPr>
          <w:rFonts w:ascii="Arial" w:hAnsi="Arial" w:cs="Arial"/>
          <w:color w:val="000000"/>
          <w:sz w:val="18"/>
          <w:szCs w:val="18"/>
          <w:lang w:val="nl-NL"/>
        </w:rPr>
        <w:t>Environmental</w:t>
      </w:r>
      <w:proofErr w:type="spellEnd"/>
      <w:r w:rsidRPr="00737606">
        <w:rPr>
          <w:rFonts w:ascii="Arial" w:hAnsi="Arial" w:cs="Arial"/>
          <w:color w:val="000000"/>
          <w:sz w:val="18"/>
          <w:szCs w:val="18"/>
          <w:lang w:val="nl-NL"/>
        </w:rPr>
        <w:t xml:space="preserve"> </w:t>
      </w:r>
      <w:proofErr w:type="spellStart"/>
      <w:r w:rsidRPr="00737606">
        <w:rPr>
          <w:rFonts w:ascii="Arial" w:hAnsi="Arial" w:cs="Arial"/>
          <w:color w:val="000000"/>
          <w:sz w:val="18"/>
          <w:szCs w:val="18"/>
          <w:lang w:val="nl-NL"/>
        </w:rPr>
        <w:t>Assesment</w:t>
      </w:r>
      <w:proofErr w:type="spellEnd"/>
      <w:r w:rsidRPr="00737606">
        <w:rPr>
          <w:rFonts w:ascii="Arial" w:hAnsi="Arial" w:cs="Arial"/>
          <w:color w:val="000000"/>
          <w:sz w:val="18"/>
          <w:szCs w:val="18"/>
          <w:lang w:val="nl-NL"/>
        </w:rPr>
        <w:t xml:space="preserve"> Method en is een internationaal erkende methode om de duurzaamheidsprestatie van gebouwen te bepalen op basis van negen verschillende aspecten: management,</w:t>
      </w:r>
    </w:p>
    <w:p w:rsidR="00D369AB" w:rsidRPr="00737606" w:rsidRDefault="00D369AB" w:rsidP="00D36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l-NL"/>
        </w:rPr>
      </w:pPr>
      <w:r w:rsidRPr="00737606">
        <w:rPr>
          <w:rFonts w:ascii="Arial" w:hAnsi="Arial" w:cs="Arial"/>
          <w:color w:val="000000"/>
          <w:sz w:val="18"/>
          <w:szCs w:val="18"/>
          <w:lang w:val="nl-NL"/>
        </w:rPr>
        <w:t>gezondheid, energie, transport, water, materialen, afval, landgebruik &amp; ecologie en vervuiling. De categorieën zijn onderverdeeld in verschillende criteria (</w:t>
      </w:r>
      <w:proofErr w:type="spellStart"/>
      <w:r w:rsidRPr="00737606">
        <w:rPr>
          <w:rFonts w:ascii="Arial" w:hAnsi="Arial" w:cs="Arial"/>
          <w:color w:val="000000"/>
          <w:sz w:val="18"/>
          <w:szCs w:val="18"/>
          <w:lang w:val="nl-NL"/>
        </w:rPr>
        <w:t>credits</w:t>
      </w:r>
      <w:proofErr w:type="spellEnd"/>
      <w:r w:rsidRPr="00737606">
        <w:rPr>
          <w:rFonts w:ascii="Arial" w:hAnsi="Arial" w:cs="Arial"/>
          <w:color w:val="000000"/>
          <w:sz w:val="18"/>
          <w:szCs w:val="18"/>
          <w:lang w:val="nl-NL"/>
        </w:rPr>
        <w:t>) en per credit kunnen punten worden gescoord waarna, na weging per</w:t>
      </w:r>
      <w:r w:rsidR="00D54E7E">
        <w:rPr>
          <w:rFonts w:ascii="Arial" w:hAnsi="Arial" w:cs="Arial"/>
          <w:color w:val="000000"/>
          <w:sz w:val="18"/>
          <w:szCs w:val="18"/>
          <w:lang w:val="nl-NL"/>
        </w:rPr>
        <w:t xml:space="preserve"> </w:t>
      </w:r>
      <w:r w:rsidRPr="00737606">
        <w:rPr>
          <w:rFonts w:ascii="Arial" w:hAnsi="Arial" w:cs="Arial"/>
          <w:color w:val="000000"/>
          <w:sz w:val="18"/>
          <w:szCs w:val="18"/>
          <w:lang w:val="nl-NL"/>
        </w:rPr>
        <w:t xml:space="preserve">categorie, de eindbalans voor het gebouw wordt opgemaakt in verschillende niveaus: </w:t>
      </w:r>
      <w:proofErr w:type="spellStart"/>
      <w:r w:rsidRPr="00737606">
        <w:rPr>
          <w:rFonts w:ascii="Arial" w:hAnsi="Arial" w:cs="Arial"/>
          <w:color w:val="000000"/>
          <w:sz w:val="18"/>
          <w:szCs w:val="18"/>
          <w:lang w:val="nl-NL"/>
        </w:rPr>
        <w:t>Good</w:t>
      </w:r>
      <w:proofErr w:type="spellEnd"/>
      <w:r w:rsidRPr="00737606">
        <w:rPr>
          <w:rFonts w:ascii="Arial" w:hAnsi="Arial" w:cs="Arial"/>
          <w:color w:val="000000"/>
          <w:sz w:val="18"/>
          <w:szCs w:val="18"/>
          <w:lang w:val="nl-NL"/>
        </w:rPr>
        <w:t xml:space="preserve">, </w:t>
      </w:r>
      <w:proofErr w:type="spellStart"/>
      <w:r w:rsidRPr="00737606">
        <w:rPr>
          <w:rFonts w:ascii="Arial" w:hAnsi="Arial" w:cs="Arial"/>
          <w:color w:val="000000"/>
          <w:sz w:val="18"/>
          <w:szCs w:val="18"/>
          <w:lang w:val="nl-NL"/>
        </w:rPr>
        <w:t>Very</w:t>
      </w:r>
      <w:proofErr w:type="spellEnd"/>
      <w:r w:rsidRPr="00737606">
        <w:rPr>
          <w:rFonts w:ascii="Arial" w:hAnsi="Arial" w:cs="Arial"/>
          <w:color w:val="000000"/>
          <w:sz w:val="18"/>
          <w:szCs w:val="18"/>
          <w:lang w:val="nl-NL"/>
        </w:rPr>
        <w:t xml:space="preserve"> </w:t>
      </w:r>
      <w:proofErr w:type="spellStart"/>
      <w:r w:rsidRPr="00737606">
        <w:rPr>
          <w:rFonts w:ascii="Arial" w:hAnsi="Arial" w:cs="Arial"/>
          <w:color w:val="000000"/>
          <w:sz w:val="18"/>
          <w:szCs w:val="18"/>
          <w:lang w:val="nl-NL"/>
        </w:rPr>
        <w:t>Good</w:t>
      </w:r>
      <w:proofErr w:type="spellEnd"/>
      <w:r w:rsidRPr="00737606">
        <w:rPr>
          <w:rFonts w:ascii="Arial" w:hAnsi="Arial" w:cs="Arial"/>
          <w:color w:val="000000"/>
          <w:sz w:val="18"/>
          <w:szCs w:val="18"/>
          <w:lang w:val="nl-NL"/>
        </w:rPr>
        <w:t xml:space="preserve">, Excellent, </w:t>
      </w:r>
      <w:proofErr w:type="spellStart"/>
      <w:r w:rsidRPr="00737606">
        <w:rPr>
          <w:rFonts w:ascii="Arial" w:hAnsi="Arial" w:cs="Arial"/>
          <w:color w:val="000000"/>
          <w:sz w:val="18"/>
          <w:szCs w:val="18"/>
          <w:lang w:val="nl-NL"/>
        </w:rPr>
        <w:t>Outstanding</w:t>
      </w:r>
      <w:proofErr w:type="spellEnd"/>
      <w:r w:rsidRPr="00737606">
        <w:rPr>
          <w:rFonts w:ascii="Arial" w:hAnsi="Arial" w:cs="Arial"/>
          <w:color w:val="000000"/>
          <w:sz w:val="18"/>
          <w:szCs w:val="18"/>
          <w:lang w:val="nl-NL"/>
        </w:rPr>
        <w:t xml:space="preserve">. Sinds 2009 is er een Nederlandse versie van BREEAM beschikbaar onder de naam </w:t>
      </w:r>
      <w:r w:rsidRPr="00D54E7E">
        <w:rPr>
          <w:rFonts w:ascii="Arial" w:hAnsi="Arial" w:cs="Arial"/>
          <w:color w:val="70AD47" w:themeColor="accent6"/>
          <w:sz w:val="18"/>
          <w:szCs w:val="18"/>
          <w:lang w:val="nl-NL"/>
        </w:rPr>
        <w:t>BREEAM-NL.</w:t>
      </w:r>
    </w:p>
    <w:p w:rsidR="00D369AB" w:rsidRDefault="00D369AB" w:rsidP="00D369A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16"/>
          <w:szCs w:val="16"/>
          <w:lang w:val="nl-NL"/>
        </w:rPr>
      </w:pPr>
    </w:p>
    <w:p w:rsidR="00D369AB" w:rsidRPr="00737606" w:rsidRDefault="00D369AB" w:rsidP="00D36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l-NL"/>
        </w:rPr>
      </w:pPr>
      <w:r w:rsidRPr="00737606">
        <w:rPr>
          <w:rFonts w:ascii="Arial" w:hAnsi="Arial" w:cs="Arial"/>
          <w:color w:val="000000"/>
          <w:sz w:val="18"/>
          <w:szCs w:val="18"/>
          <w:lang w:val="nl-NL"/>
        </w:rPr>
        <w:t xml:space="preserve">De </w:t>
      </w:r>
      <w:r w:rsidR="00737606">
        <w:rPr>
          <w:rFonts w:ascii="Arial" w:hAnsi="Arial" w:cs="Arial"/>
          <w:color w:val="000000"/>
          <w:sz w:val="18"/>
          <w:szCs w:val="18"/>
          <w:lang w:val="nl-NL"/>
        </w:rPr>
        <w:t xml:space="preserve">onderstaande </w:t>
      </w:r>
      <w:r w:rsidRPr="00737606">
        <w:rPr>
          <w:rFonts w:ascii="Arial" w:hAnsi="Arial" w:cs="Arial"/>
          <w:color w:val="000000"/>
          <w:sz w:val="18"/>
          <w:szCs w:val="18"/>
          <w:lang w:val="nl-NL"/>
        </w:rPr>
        <w:t xml:space="preserve">tabel geeft aan middels welke BREEAM-NL </w:t>
      </w:r>
      <w:proofErr w:type="spellStart"/>
      <w:r w:rsidRPr="00737606">
        <w:rPr>
          <w:rFonts w:ascii="Arial" w:hAnsi="Arial" w:cs="Arial"/>
          <w:color w:val="000000"/>
          <w:sz w:val="18"/>
          <w:szCs w:val="18"/>
          <w:lang w:val="nl-NL"/>
        </w:rPr>
        <w:t>credits</w:t>
      </w:r>
      <w:proofErr w:type="spellEnd"/>
      <w:r w:rsidRPr="00737606">
        <w:rPr>
          <w:rFonts w:ascii="Arial" w:hAnsi="Arial" w:cs="Arial"/>
          <w:color w:val="000000"/>
          <w:sz w:val="18"/>
          <w:szCs w:val="18"/>
          <w:lang w:val="nl-NL"/>
        </w:rPr>
        <w:t xml:space="preserve"> de </w:t>
      </w:r>
      <w:r w:rsidR="00D54E7E">
        <w:rPr>
          <w:rFonts w:ascii="Arial" w:hAnsi="Arial" w:cs="Arial"/>
          <w:color w:val="000000"/>
          <w:sz w:val="18"/>
          <w:szCs w:val="18"/>
          <w:lang w:val="nl-NL"/>
        </w:rPr>
        <w:t>Luxalon</w:t>
      </w:r>
      <w:r w:rsidR="00D54E7E" w:rsidRPr="00D54E7E">
        <w:rPr>
          <w:rFonts w:ascii="Arial" w:hAnsi="Arial" w:cs="Arial"/>
          <w:color w:val="000000"/>
          <w:sz w:val="18"/>
          <w:szCs w:val="18"/>
          <w:vertAlign w:val="superscript"/>
          <w:lang w:val="nl-NL"/>
        </w:rPr>
        <w:t>®</w:t>
      </w:r>
      <w:r w:rsidR="00D54E7E">
        <w:rPr>
          <w:rFonts w:ascii="Arial" w:hAnsi="Arial" w:cs="Arial"/>
          <w:color w:val="000000"/>
          <w:sz w:val="18"/>
          <w:szCs w:val="18"/>
          <w:lang w:val="nl-NL"/>
        </w:rPr>
        <w:t xml:space="preserve"> </w:t>
      </w:r>
      <w:r w:rsidR="00737606">
        <w:rPr>
          <w:rFonts w:ascii="Arial" w:hAnsi="Arial" w:cs="Arial"/>
          <w:color w:val="000000"/>
          <w:sz w:val="18"/>
          <w:szCs w:val="18"/>
          <w:lang w:val="nl-NL"/>
        </w:rPr>
        <w:t>aluminium</w:t>
      </w:r>
      <w:r w:rsidRPr="00737606">
        <w:rPr>
          <w:rFonts w:ascii="Arial" w:hAnsi="Arial" w:cs="Arial"/>
          <w:color w:val="000000"/>
          <w:sz w:val="18"/>
          <w:szCs w:val="18"/>
          <w:lang w:val="nl-NL"/>
        </w:rPr>
        <w:t xml:space="preserve"> </w:t>
      </w:r>
      <w:r w:rsidR="00737606">
        <w:rPr>
          <w:rFonts w:ascii="Arial" w:hAnsi="Arial" w:cs="Arial"/>
          <w:color w:val="000000"/>
          <w:sz w:val="18"/>
          <w:szCs w:val="18"/>
          <w:lang w:val="nl-NL"/>
        </w:rPr>
        <w:t>plafond</w:t>
      </w:r>
      <w:r w:rsidRPr="00737606">
        <w:rPr>
          <w:rFonts w:ascii="Arial" w:hAnsi="Arial" w:cs="Arial"/>
          <w:color w:val="000000"/>
          <w:sz w:val="18"/>
          <w:szCs w:val="18"/>
          <w:lang w:val="nl-NL"/>
        </w:rPr>
        <w:t xml:space="preserve"> systemen van </w:t>
      </w:r>
      <w:r w:rsidR="00737606">
        <w:rPr>
          <w:rFonts w:ascii="Arial" w:hAnsi="Arial" w:cs="Arial"/>
          <w:color w:val="000000"/>
          <w:sz w:val="18"/>
          <w:szCs w:val="18"/>
          <w:lang w:val="nl-NL"/>
        </w:rPr>
        <w:t>Hunter</w:t>
      </w:r>
      <w:r w:rsidRPr="00737606">
        <w:rPr>
          <w:rFonts w:ascii="Arial" w:hAnsi="Arial" w:cs="Arial"/>
          <w:color w:val="000000"/>
          <w:sz w:val="18"/>
          <w:szCs w:val="18"/>
          <w:lang w:val="nl-NL"/>
        </w:rPr>
        <w:t xml:space="preserve"> </w:t>
      </w:r>
      <w:r w:rsidR="00737606">
        <w:rPr>
          <w:rFonts w:ascii="Arial" w:hAnsi="Arial" w:cs="Arial"/>
          <w:color w:val="000000"/>
          <w:sz w:val="18"/>
          <w:szCs w:val="18"/>
          <w:lang w:val="nl-NL"/>
        </w:rPr>
        <w:t>Douglas</w:t>
      </w:r>
      <w:r w:rsidRPr="00737606">
        <w:rPr>
          <w:rFonts w:ascii="Arial" w:hAnsi="Arial" w:cs="Arial"/>
          <w:color w:val="000000"/>
          <w:sz w:val="18"/>
          <w:szCs w:val="18"/>
          <w:lang w:val="nl-NL"/>
        </w:rPr>
        <w:t xml:space="preserve"> </w:t>
      </w:r>
      <w:r w:rsidR="00737606">
        <w:rPr>
          <w:rFonts w:ascii="Arial" w:hAnsi="Arial" w:cs="Arial"/>
          <w:color w:val="000000"/>
          <w:sz w:val="18"/>
          <w:szCs w:val="18"/>
          <w:lang w:val="nl-NL"/>
        </w:rPr>
        <w:t>Architectural</w:t>
      </w:r>
      <w:r w:rsidRPr="00737606">
        <w:rPr>
          <w:rFonts w:ascii="Arial" w:hAnsi="Arial" w:cs="Arial"/>
          <w:color w:val="000000"/>
          <w:sz w:val="18"/>
          <w:szCs w:val="18"/>
          <w:lang w:val="nl-NL"/>
        </w:rPr>
        <w:t xml:space="preserve"> kunnen bijdragen aan een hogere BREEAM-NL certificering, gebaseerd op de laatste BREEAM beoordelingsrichtlijn Nieuwbouw (v2014). Voor een uitgebreider memo met meer </w:t>
      </w:r>
      <w:r w:rsidR="00737606">
        <w:rPr>
          <w:rFonts w:ascii="Arial" w:hAnsi="Arial" w:cs="Arial"/>
          <w:color w:val="000000"/>
          <w:sz w:val="18"/>
          <w:szCs w:val="18"/>
          <w:lang w:val="nl-NL"/>
        </w:rPr>
        <w:t xml:space="preserve"> a</w:t>
      </w:r>
      <w:r w:rsidRPr="00737606">
        <w:rPr>
          <w:rFonts w:ascii="Arial" w:hAnsi="Arial" w:cs="Arial"/>
          <w:color w:val="000000"/>
          <w:sz w:val="18"/>
          <w:szCs w:val="18"/>
          <w:lang w:val="nl-NL"/>
        </w:rPr>
        <w:t>chtergrondinformatie kunt u contact met ons opnemen via</w:t>
      </w:r>
      <w:r w:rsidR="00737606">
        <w:rPr>
          <w:rFonts w:ascii="Arial" w:hAnsi="Arial" w:cs="Arial"/>
          <w:color w:val="000000"/>
          <w:sz w:val="18"/>
          <w:szCs w:val="18"/>
          <w:lang w:val="nl-NL"/>
        </w:rPr>
        <w:t xml:space="preserve"> Hunter D</w:t>
      </w:r>
      <w:r w:rsidRPr="00737606">
        <w:rPr>
          <w:rFonts w:ascii="Arial" w:hAnsi="Arial" w:cs="Arial"/>
          <w:color w:val="000000"/>
          <w:sz w:val="18"/>
          <w:szCs w:val="18"/>
          <w:lang w:val="nl-NL"/>
        </w:rPr>
        <w:t xml:space="preserve">ouglas </w:t>
      </w:r>
      <w:r w:rsidR="00737606">
        <w:rPr>
          <w:rFonts w:ascii="Arial" w:hAnsi="Arial" w:cs="Arial"/>
          <w:color w:val="000000"/>
          <w:sz w:val="18"/>
          <w:szCs w:val="18"/>
          <w:lang w:val="nl-NL"/>
        </w:rPr>
        <w:t>A</w:t>
      </w:r>
      <w:r w:rsidRPr="00737606">
        <w:rPr>
          <w:rFonts w:ascii="Arial" w:hAnsi="Arial" w:cs="Arial"/>
          <w:color w:val="000000"/>
          <w:sz w:val="18"/>
          <w:szCs w:val="18"/>
          <w:lang w:val="nl-NL"/>
        </w:rPr>
        <w:t>rchitectural</w:t>
      </w:r>
    </w:p>
    <w:p w:rsidR="00D54E7E" w:rsidRDefault="00D54E7E">
      <w:pPr>
        <w:rPr>
          <w:lang w:val="nl-NL"/>
        </w:rPr>
      </w:pPr>
      <w:r>
        <w:rPr>
          <w:lang w:val="nl-NL"/>
        </w:rPr>
        <w:br w:type="page"/>
      </w:r>
    </w:p>
    <w:p w:rsidR="00D54E7E" w:rsidRDefault="00D54E7E">
      <w:pPr>
        <w:rPr>
          <w:lang w:val="nl-N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850"/>
        <w:gridCol w:w="1559"/>
        <w:gridCol w:w="993"/>
        <w:gridCol w:w="1837"/>
      </w:tblGrid>
      <w:tr w:rsidR="00737606" w:rsidTr="00737606">
        <w:tc>
          <w:tcPr>
            <w:tcW w:w="1696" w:type="dxa"/>
          </w:tcPr>
          <w:p w:rsidR="00E37463" w:rsidRDefault="00E37463" w:rsidP="00E37463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000000"/>
                <w:sz w:val="16"/>
                <w:szCs w:val="16"/>
                <w:lang w:val="nl-NL"/>
              </w:rPr>
            </w:pPr>
            <w:r w:rsidRPr="00E37463">
              <w:rPr>
                <w:rFonts w:ascii="HelveticaNeue-Bold" w:hAnsi="HelveticaNeue-Bold" w:cs="HelveticaNeue-Bold"/>
                <w:b/>
                <w:bCs/>
                <w:color w:val="000000"/>
                <w:sz w:val="16"/>
                <w:szCs w:val="16"/>
                <w:lang w:val="nl-NL"/>
              </w:rPr>
              <w:t xml:space="preserve">Naam criterium </w:t>
            </w:r>
          </w:p>
        </w:tc>
        <w:tc>
          <w:tcPr>
            <w:tcW w:w="2127" w:type="dxa"/>
          </w:tcPr>
          <w:p w:rsidR="00E37463" w:rsidRDefault="00E37463" w:rsidP="00E37463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000000"/>
                <w:sz w:val="16"/>
                <w:szCs w:val="16"/>
                <w:lang w:val="nl-NL"/>
              </w:rPr>
            </w:pPr>
            <w:r w:rsidRPr="00E37463">
              <w:rPr>
                <w:rFonts w:ascii="HelveticaNeue-Bold" w:hAnsi="HelveticaNeue-Bold" w:cs="HelveticaNeue-Bold"/>
                <w:b/>
                <w:bCs/>
                <w:color w:val="000000"/>
                <w:sz w:val="16"/>
                <w:szCs w:val="16"/>
                <w:lang w:val="nl-NL"/>
              </w:rPr>
              <w:t xml:space="preserve">Beschrijving - doelstelling </w:t>
            </w:r>
          </w:p>
        </w:tc>
        <w:tc>
          <w:tcPr>
            <w:tcW w:w="850" w:type="dxa"/>
          </w:tcPr>
          <w:p w:rsidR="00E37463" w:rsidRPr="00E37463" w:rsidRDefault="00E37463" w:rsidP="00E37463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000000"/>
                <w:sz w:val="16"/>
                <w:szCs w:val="16"/>
                <w:lang w:val="nl-NL"/>
              </w:rPr>
            </w:pPr>
            <w:r w:rsidRPr="00E37463">
              <w:rPr>
                <w:rFonts w:ascii="HelveticaNeue-Bold" w:hAnsi="HelveticaNeue-Bold" w:cs="HelveticaNeue-Bold"/>
                <w:b/>
                <w:bCs/>
                <w:color w:val="000000"/>
                <w:sz w:val="16"/>
                <w:szCs w:val="16"/>
                <w:lang w:val="nl-NL"/>
              </w:rPr>
              <w:t>Soort</w:t>
            </w:r>
            <w:r>
              <w:rPr>
                <w:rFonts w:ascii="HelveticaNeue-Bold" w:hAnsi="HelveticaNeue-Bold" w:cs="HelveticaNeue-Bold"/>
                <w:b/>
                <w:bCs/>
                <w:color w:val="000000"/>
                <w:sz w:val="16"/>
                <w:szCs w:val="16"/>
                <w:lang w:val="nl-NL"/>
              </w:rPr>
              <w:t xml:space="preserve"> </w:t>
            </w:r>
            <w:r w:rsidRPr="00E37463">
              <w:rPr>
                <w:rFonts w:ascii="HelveticaNeue-Bold" w:hAnsi="HelveticaNeue-Bold" w:cs="HelveticaNeue-Bold"/>
                <w:b/>
                <w:bCs/>
                <w:color w:val="000000"/>
                <w:sz w:val="16"/>
                <w:szCs w:val="16"/>
                <w:lang w:val="nl-NL"/>
              </w:rPr>
              <w:t>bijdrage</w:t>
            </w:r>
          </w:p>
          <w:p w:rsidR="00E37463" w:rsidRDefault="00E37463" w:rsidP="00E37463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</w:tcPr>
          <w:p w:rsidR="00E37463" w:rsidRPr="00E37463" w:rsidRDefault="00E37463" w:rsidP="00E37463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000000"/>
                <w:sz w:val="16"/>
                <w:szCs w:val="16"/>
                <w:lang w:val="nl-NL"/>
              </w:rPr>
            </w:pPr>
            <w:r w:rsidRPr="00E37463">
              <w:rPr>
                <w:rFonts w:ascii="HelveticaNeue-Bold" w:hAnsi="HelveticaNeue-Bold" w:cs="HelveticaNeue-Bold"/>
                <w:b/>
                <w:bCs/>
                <w:color w:val="000000"/>
                <w:sz w:val="16"/>
                <w:szCs w:val="16"/>
                <w:lang w:val="nl-NL"/>
              </w:rPr>
              <w:t>Impact op</w:t>
            </w:r>
          </w:p>
          <w:p w:rsidR="00E37463" w:rsidRPr="00E37463" w:rsidRDefault="00E37463" w:rsidP="00E37463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000000"/>
                <w:sz w:val="16"/>
                <w:szCs w:val="16"/>
                <w:lang w:val="nl-NL"/>
              </w:rPr>
            </w:pPr>
            <w:r w:rsidRPr="00E37463">
              <w:rPr>
                <w:rFonts w:ascii="HelveticaNeue-Bold" w:hAnsi="HelveticaNeue-Bold" w:cs="HelveticaNeue-Bold"/>
                <w:b/>
                <w:bCs/>
                <w:color w:val="000000"/>
                <w:sz w:val="16"/>
                <w:szCs w:val="16"/>
                <w:lang w:val="nl-NL"/>
              </w:rPr>
              <w:t>aantal punten</w:t>
            </w:r>
          </w:p>
          <w:p w:rsidR="00E37463" w:rsidRDefault="00E37463" w:rsidP="00E37463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000000"/>
                <w:sz w:val="16"/>
                <w:szCs w:val="16"/>
                <w:lang w:val="nl-NL"/>
              </w:rPr>
            </w:pPr>
            <w:r w:rsidRPr="00E37463">
              <w:rPr>
                <w:rFonts w:ascii="HelveticaNeue-Bold" w:hAnsi="HelveticaNeue-Bold" w:cs="HelveticaNeue-Bold"/>
                <w:b/>
                <w:bCs/>
                <w:color w:val="000000"/>
                <w:sz w:val="16"/>
                <w:szCs w:val="16"/>
                <w:lang w:val="nl-NL"/>
              </w:rPr>
              <w:t>per project</w:t>
            </w:r>
          </w:p>
        </w:tc>
        <w:tc>
          <w:tcPr>
            <w:tcW w:w="993" w:type="dxa"/>
          </w:tcPr>
          <w:p w:rsidR="00E37463" w:rsidRPr="00E37463" w:rsidRDefault="00E37463" w:rsidP="00E37463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000000"/>
                <w:sz w:val="16"/>
                <w:szCs w:val="16"/>
                <w:lang w:val="nl-NL"/>
              </w:rPr>
            </w:pPr>
            <w:r w:rsidRPr="00E37463">
              <w:rPr>
                <w:rFonts w:ascii="HelveticaNeue-Bold" w:hAnsi="HelveticaNeue-Bold" w:cs="HelveticaNeue-Bold"/>
                <w:b/>
                <w:bCs/>
                <w:color w:val="000000"/>
                <w:sz w:val="16"/>
                <w:szCs w:val="16"/>
                <w:lang w:val="nl-NL"/>
              </w:rPr>
              <w:t>Toepasselijke</w:t>
            </w:r>
          </w:p>
          <w:p w:rsidR="00E37463" w:rsidRDefault="00E37463" w:rsidP="00737606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000000"/>
                <w:sz w:val="16"/>
                <w:szCs w:val="16"/>
                <w:lang w:val="nl-NL"/>
              </w:rPr>
            </w:pPr>
            <w:r w:rsidRPr="00E37463">
              <w:rPr>
                <w:rFonts w:ascii="HelveticaNeue-Bold" w:hAnsi="HelveticaNeue-Bold" w:cs="HelveticaNeue-Bold"/>
                <w:b/>
                <w:bCs/>
                <w:color w:val="000000"/>
                <w:sz w:val="16"/>
                <w:szCs w:val="16"/>
                <w:lang w:val="nl-NL"/>
              </w:rPr>
              <w:t>product groepen</w:t>
            </w:r>
          </w:p>
        </w:tc>
        <w:tc>
          <w:tcPr>
            <w:tcW w:w="1837" w:type="dxa"/>
          </w:tcPr>
          <w:p w:rsidR="00E37463" w:rsidRPr="00E37463" w:rsidRDefault="00E37463" w:rsidP="00E37463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000000"/>
                <w:sz w:val="16"/>
                <w:szCs w:val="16"/>
                <w:lang w:val="nl-NL"/>
              </w:rPr>
            </w:pPr>
            <w:r w:rsidRPr="00E37463">
              <w:rPr>
                <w:rFonts w:ascii="HelveticaNeue-Bold" w:hAnsi="HelveticaNeue-Bold" w:cs="HelveticaNeue-Bold"/>
                <w:b/>
                <w:bCs/>
                <w:color w:val="000000"/>
                <w:sz w:val="16"/>
                <w:szCs w:val="16"/>
                <w:lang w:val="nl-NL"/>
              </w:rPr>
              <w:t>Opmerking / toelichting</w:t>
            </w:r>
          </w:p>
          <w:p w:rsidR="00E37463" w:rsidRDefault="00E37463" w:rsidP="00E37463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000000"/>
                <w:sz w:val="16"/>
                <w:szCs w:val="16"/>
                <w:lang w:val="nl-NL"/>
              </w:rPr>
            </w:pPr>
          </w:p>
        </w:tc>
      </w:tr>
      <w:tr w:rsidR="00737606" w:rsidTr="00737606">
        <w:tc>
          <w:tcPr>
            <w:tcW w:w="1696" w:type="dxa"/>
          </w:tcPr>
          <w:p w:rsidR="00E37463" w:rsidRPr="00737606" w:rsidRDefault="00E37463" w:rsidP="00E37463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ED7D31" w:themeColor="accent2"/>
                <w:sz w:val="16"/>
                <w:szCs w:val="16"/>
                <w:lang w:val="nl-NL"/>
              </w:rPr>
            </w:pPr>
            <w:r w:rsidRPr="00737606">
              <w:rPr>
                <w:rFonts w:ascii="HelveticaNeue-Bold" w:hAnsi="HelveticaNeue-Bold" w:cs="HelveticaNeue-Bold"/>
                <w:b/>
                <w:bCs/>
                <w:color w:val="ED7D31" w:themeColor="accent2"/>
                <w:sz w:val="16"/>
                <w:szCs w:val="16"/>
                <w:lang w:val="nl-NL"/>
              </w:rPr>
              <w:t>HEA 9</w:t>
            </w:r>
          </w:p>
          <w:p w:rsidR="00E37463" w:rsidRPr="00E37463" w:rsidRDefault="00E37463" w:rsidP="00E37463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Vluchtige</w:t>
            </w:r>
          </w:p>
          <w:p w:rsidR="00E37463" w:rsidRPr="00E37463" w:rsidRDefault="00E37463" w:rsidP="00E37463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organische</w:t>
            </w:r>
          </w:p>
          <w:p w:rsidR="00E37463" w:rsidRPr="00E37463" w:rsidRDefault="00E37463" w:rsidP="00E37463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verbindingen</w:t>
            </w:r>
          </w:p>
          <w:p w:rsidR="00E37463" w:rsidRDefault="00E37463" w:rsidP="00E37463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2127" w:type="dxa"/>
          </w:tcPr>
          <w:p w:rsidR="00E37463" w:rsidRDefault="00E37463" w:rsidP="00D54E7E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000000"/>
                <w:sz w:val="16"/>
                <w:szCs w:val="16"/>
                <w:lang w:val="nl-NL"/>
              </w:rPr>
            </w:pP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Het bevorderen van een</w:t>
            </w:r>
            <w:r w:rsidR="00D369AB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 xml:space="preserve"> </w:t>
            </w: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gezond binnenklimaat door</w:t>
            </w:r>
            <w:r w:rsidR="00D54E7E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 xml:space="preserve"> </w:t>
            </w: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toepassing van bouw- en</w:t>
            </w:r>
            <w:r w:rsidR="00D54E7E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 xml:space="preserve"> </w:t>
            </w: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afwerkingsmaterialen met een</w:t>
            </w:r>
            <w:r w:rsidR="00D369AB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 xml:space="preserve"> </w:t>
            </w: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 xml:space="preserve">lage </w:t>
            </w:r>
            <w:r w:rsidR="00D369AB"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emissie</w:t>
            </w: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 xml:space="preserve"> van schadelijke</w:t>
            </w:r>
            <w:r w:rsidR="00D369AB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 xml:space="preserve"> </w:t>
            </w: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vluchtige organische verbindingen.</w:t>
            </w:r>
          </w:p>
        </w:tc>
        <w:tc>
          <w:tcPr>
            <w:tcW w:w="850" w:type="dxa"/>
          </w:tcPr>
          <w:p w:rsidR="00E37463" w:rsidRDefault="00E37463" w:rsidP="00E37463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000000"/>
                <w:sz w:val="16"/>
                <w:szCs w:val="16"/>
                <w:lang w:val="nl-NL"/>
              </w:rPr>
            </w:pP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 xml:space="preserve">Direct </w:t>
            </w:r>
          </w:p>
        </w:tc>
        <w:tc>
          <w:tcPr>
            <w:tcW w:w="1559" w:type="dxa"/>
          </w:tcPr>
          <w:p w:rsidR="00E37463" w:rsidRDefault="00E37463" w:rsidP="00E37463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000000"/>
                <w:sz w:val="16"/>
                <w:szCs w:val="16"/>
                <w:lang w:val="nl-NL"/>
              </w:rPr>
            </w:pP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 xml:space="preserve">1 punt </w:t>
            </w:r>
          </w:p>
        </w:tc>
        <w:tc>
          <w:tcPr>
            <w:tcW w:w="993" w:type="dxa"/>
          </w:tcPr>
          <w:p w:rsidR="00E37463" w:rsidRPr="00E37463" w:rsidRDefault="00737606" w:rsidP="00E37463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  <w:r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Luxalon® aluminium plafonds</w:t>
            </w:r>
          </w:p>
          <w:p w:rsidR="00E37463" w:rsidRDefault="00E37463" w:rsidP="00E37463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837" w:type="dxa"/>
          </w:tcPr>
          <w:p w:rsidR="00E37463" w:rsidRPr="00E37463" w:rsidRDefault="00E37463" w:rsidP="00E37463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 xml:space="preserve">VOS testen uitgevoerd voor de </w:t>
            </w:r>
            <w:r w:rsidR="00737606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Luxalon®</w:t>
            </w:r>
          </w:p>
          <w:p w:rsidR="00E37463" w:rsidRPr="00E37463" w:rsidRDefault="00D54E7E" w:rsidP="00E37463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  <w:r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plafond</w:t>
            </w:r>
            <w:r w:rsidR="00E37463"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systemen wijzen aan dat er een</w:t>
            </w:r>
            <w:r w:rsidR="00E37463" w:rsidRPr="00737606">
              <w:rPr>
                <w:rFonts w:ascii="HelveticaNeue" w:hAnsi="HelveticaNeue" w:cs="HelveticaNeue"/>
                <w:color w:val="ED7D31" w:themeColor="accent2"/>
                <w:sz w:val="16"/>
                <w:szCs w:val="16"/>
                <w:lang w:val="nl-NL"/>
              </w:rPr>
              <w:t xml:space="preserve"> extreem</w:t>
            </w:r>
            <w:r>
              <w:rPr>
                <w:rFonts w:ascii="HelveticaNeue" w:hAnsi="HelveticaNeue" w:cs="HelveticaNeue"/>
                <w:color w:val="ED7D31" w:themeColor="accent2"/>
                <w:sz w:val="16"/>
                <w:szCs w:val="16"/>
                <w:lang w:val="nl-NL"/>
              </w:rPr>
              <w:t xml:space="preserve"> </w:t>
            </w:r>
            <w:r w:rsidR="00E37463" w:rsidRPr="00737606">
              <w:rPr>
                <w:rFonts w:ascii="HelveticaNeue" w:hAnsi="HelveticaNeue" w:cs="HelveticaNeue"/>
                <w:color w:val="ED7D31" w:themeColor="accent2"/>
                <w:sz w:val="16"/>
                <w:szCs w:val="16"/>
                <w:lang w:val="nl-NL"/>
              </w:rPr>
              <w:t xml:space="preserve">lage uitstoot is van VOS </w:t>
            </w:r>
            <w:r w:rsidR="00E37463"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(allerhoogste</w:t>
            </w:r>
          </w:p>
          <w:p w:rsidR="00E37463" w:rsidRPr="00E37463" w:rsidRDefault="00E37463" w:rsidP="00E37463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certificeringsniveau A+ volgens het Franse</w:t>
            </w:r>
          </w:p>
          <w:p w:rsidR="00E37463" w:rsidRDefault="00D54E7E" w:rsidP="00D54E7E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000000"/>
                <w:sz w:val="16"/>
                <w:szCs w:val="16"/>
                <w:lang w:val="nl-NL"/>
              </w:rPr>
            </w:pPr>
            <w:r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VOS systeem).</w:t>
            </w:r>
          </w:p>
        </w:tc>
      </w:tr>
      <w:tr w:rsidR="00E37463" w:rsidTr="00737606">
        <w:tc>
          <w:tcPr>
            <w:tcW w:w="1696" w:type="dxa"/>
          </w:tcPr>
          <w:p w:rsidR="00E37463" w:rsidRPr="00737606" w:rsidRDefault="00E37463" w:rsidP="00E37463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ED7D31" w:themeColor="accent2"/>
                <w:sz w:val="16"/>
                <w:szCs w:val="16"/>
                <w:lang w:val="nl-NL"/>
              </w:rPr>
            </w:pPr>
            <w:r w:rsidRPr="00737606">
              <w:rPr>
                <w:rFonts w:ascii="HelveticaNeue-Bold" w:hAnsi="HelveticaNeue-Bold" w:cs="HelveticaNeue-Bold"/>
                <w:b/>
                <w:bCs/>
                <w:color w:val="ED7D31" w:themeColor="accent2"/>
                <w:sz w:val="16"/>
                <w:szCs w:val="16"/>
                <w:lang w:val="nl-NL"/>
              </w:rPr>
              <w:t>MAT 1</w:t>
            </w:r>
          </w:p>
          <w:p w:rsidR="00E37463" w:rsidRPr="00E37463" w:rsidRDefault="00E37463" w:rsidP="00E37463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Bouwmaterialen</w:t>
            </w:r>
          </w:p>
          <w:p w:rsidR="00E37463" w:rsidRPr="00E37463" w:rsidRDefault="00E37463" w:rsidP="00E37463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95C21C"/>
                <w:sz w:val="16"/>
                <w:szCs w:val="16"/>
                <w:lang w:val="nl-NL"/>
              </w:rPr>
            </w:pPr>
          </w:p>
        </w:tc>
        <w:tc>
          <w:tcPr>
            <w:tcW w:w="2127" w:type="dxa"/>
          </w:tcPr>
          <w:p w:rsidR="00E37463" w:rsidRPr="00E37463" w:rsidRDefault="00E37463" w:rsidP="000D5275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Het stimuleren van toepassing</w:t>
            </w:r>
            <w:r w:rsidR="00D369AB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 xml:space="preserve"> </w:t>
            </w: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van bouwmaterialen met een lage</w:t>
            </w:r>
            <w:r w:rsidR="00737606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 xml:space="preserve"> </w:t>
            </w: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milieu-impact (gemeten middels</w:t>
            </w:r>
            <w:r w:rsidR="000D5275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 xml:space="preserve"> </w:t>
            </w: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LCA) gedurende de volledige</w:t>
            </w:r>
            <w:r w:rsidR="00737606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 xml:space="preserve"> </w:t>
            </w: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levenscyclus van een gebouw</w:t>
            </w:r>
            <w:r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.</w:t>
            </w:r>
          </w:p>
        </w:tc>
        <w:tc>
          <w:tcPr>
            <w:tcW w:w="850" w:type="dxa"/>
          </w:tcPr>
          <w:p w:rsidR="00E37463" w:rsidRPr="00E37463" w:rsidRDefault="00E37463" w:rsidP="00E37463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 xml:space="preserve">Direct </w:t>
            </w:r>
          </w:p>
        </w:tc>
        <w:tc>
          <w:tcPr>
            <w:tcW w:w="1559" w:type="dxa"/>
          </w:tcPr>
          <w:p w:rsidR="00E37463" w:rsidRPr="00E37463" w:rsidRDefault="00E37463" w:rsidP="00E37463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1-8 punten</w:t>
            </w:r>
          </w:p>
          <w:p w:rsidR="00E37463" w:rsidRPr="00E37463" w:rsidRDefault="00E37463" w:rsidP="00E37463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(+1 innovatiepunt)</w:t>
            </w:r>
          </w:p>
          <w:p w:rsidR="00E37463" w:rsidRPr="00E37463" w:rsidRDefault="00E37463" w:rsidP="00E37463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993" w:type="dxa"/>
          </w:tcPr>
          <w:p w:rsidR="00737606" w:rsidRPr="00E37463" w:rsidRDefault="00737606" w:rsidP="00737606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  <w:r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Luxalon® aluminium plafonds</w:t>
            </w:r>
          </w:p>
          <w:p w:rsidR="00E37463" w:rsidRPr="00E37463" w:rsidRDefault="00E37463" w:rsidP="00E37463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837" w:type="dxa"/>
          </w:tcPr>
          <w:p w:rsidR="00E37463" w:rsidRPr="00E37463" w:rsidRDefault="00E37463" w:rsidP="00E37463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 xml:space="preserve">Doordat het </w:t>
            </w:r>
            <w:r w:rsidR="00737606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Luxalon®</w:t>
            </w: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 xml:space="preserve"> </w:t>
            </w:r>
            <w:r w:rsidR="00D54E7E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plafond</w:t>
            </w: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systeem grotendeels</w:t>
            </w:r>
            <w:r w:rsidR="00D54E7E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 xml:space="preserve"> </w:t>
            </w: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 xml:space="preserve">bestaat uit </w:t>
            </w:r>
            <w:r w:rsidR="00737606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 xml:space="preserve">gerecycled aluminium </w:t>
            </w: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heeft het</w:t>
            </w:r>
            <w:r w:rsidR="00D54E7E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 xml:space="preserve"> </w:t>
            </w: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een lage milieu-impact ten opzichte van</w:t>
            </w:r>
            <w:r w:rsidR="00D54E7E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 xml:space="preserve"> </w:t>
            </w: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 xml:space="preserve">andere </w:t>
            </w:r>
            <w:r w:rsidR="000D5275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p</w:t>
            </w: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lafondsystemen.</w:t>
            </w:r>
          </w:p>
          <w:p w:rsidR="00E37463" w:rsidRPr="00E37463" w:rsidRDefault="00E37463" w:rsidP="00737606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 xml:space="preserve">Daarnaast </w:t>
            </w:r>
            <w:r w:rsidR="00737606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heeft Hunter Douglas als lid van TAIM gezamenlijk een EPD opgesteld voor aluminium plafondsystemen.</w:t>
            </w:r>
          </w:p>
        </w:tc>
      </w:tr>
      <w:tr w:rsidR="00E37463" w:rsidTr="00737606">
        <w:tc>
          <w:tcPr>
            <w:tcW w:w="1696" w:type="dxa"/>
          </w:tcPr>
          <w:p w:rsidR="00E37463" w:rsidRPr="00737606" w:rsidRDefault="00E37463" w:rsidP="00E37463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ED7D31" w:themeColor="accent2"/>
                <w:sz w:val="16"/>
                <w:szCs w:val="16"/>
                <w:lang w:val="nl-NL"/>
              </w:rPr>
            </w:pPr>
            <w:r w:rsidRPr="00737606">
              <w:rPr>
                <w:rFonts w:ascii="HelveticaNeue-Bold" w:hAnsi="HelveticaNeue-Bold" w:cs="HelveticaNeue-Bold"/>
                <w:b/>
                <w:bCs/>
                <w:color w:val="ED7D31" w:themeColor="accent2"/>
                <w:sz w:val="16"/>
                <w:szCs w:val="16"/>
                <w:lang w:val="nl-NL"/>
              </w:rPr>
              <w:t>MAN 3</w:t>
            </w:r>
          </w:p>
          <w:p w:rsidR="00E37463" w:rsidRPr="00E37463" w:rsidRDefault="00E37463" w:rsidP="00E37463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Milieu Impact</w:t>
            </w:r>
          </w:p>
          <w:p w:rsidR="00E37463" w:rsidRPr="00E37463" w:rsidRDefault="00E37463" w:rsidP="00E37463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95C21C"/>
                <w:sz w:val="16"/>
                <w:szCs w:val="16"/>
                <w:lang w:val="nl-NL"/>
              </w:rPr>
            </w:pP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Bouwplaats</w:t>
            </w:r>
          </w:p>
        </w:tc>
        <w:tc>
          <w:tcPr>
            <w:tcW w:w="2127" w:type="dxa"/>
          </w:tcPr>
          <w:p w:rsidR="00E37463" w:rsidRPr="00E37463" w:rsidRDefault="00E37463" w:rsidP="00E37463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Bevorderen van verantwoord</w:t>
            </w:r>
          </w:p>
          <w:p w:rsidR="00E37463" w:rsidRPr="00E37463" w:rsidRDefault="00E37463" w:rsidP="00E37463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beheer van de bouwplaats</w:t>
            </w:r>
          </w:p>
          <w:p w:rsidR="00E37463" w:rsidRPr="00E37463" w:rsidRDefault="00E37463" w:rsidP="00E37463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inclusief minimale invloed op</w:t>
            </w:r>
            <w:r w:rsidR="000D5275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 xml:space="preserve"> </w:t>
            </w: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de omgeving.</w:t>
            </w:r>
          </w:p>
          <w:p w:rsidR="00E37463" w:rsidRPr="00E37463" w:rsidRDefault="00E37463" w:rsidP="00E37463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</w:tcPr>
          <w:p w:rsidR="00E37463" w:rsidRPr="00E37463" w:rsidRDefault="00E37463" w:rsidP="00E37463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 xml:space="preserve">Indirect </w:t>
            </w:r>
          </w:p>
        </w:tc>
        <w:tc>
          <w:tcPr>
            <w:tcW w:w="1559" w:type="dxa"/>
          </w:tcPr>
          <w:p w:rsidR="00E37463" w:rsidRPr="00E37463" w:rsidRDefault="00E37463" w:rsidP="00E37463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 xml:space="preserve">1 punt </w:t>
            </w:r>
          </w:p>
        </w:tc>
        <w:tc>
          <w:tcPr>
            <w:tcW w:w="993" w:type="dxa"/>
          </w:tcPr>
          <w:p w:rsidR="00737606" w:rsidRPr="00E37463" w:rsidRDefault="00737606" w:rsidP="00737606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  <w:r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Luxalon® aluminium plafonds</w:t>
            </w:r>
          </w:p>
          <w:p w:rsidR="00E37463" w:rsidRPr="00E37463" w:rsidRDefault="00E37463" w:rsidP="00E37463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837" w:type="dxa"/>
          </w:tcPr>
          <w:p w:rsidR="00E37463" w:rsidRPr="00E37463" w:rsidRDefault="000D5275" w:rsidP="000D5275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  <w:r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Hunter Douglas Architectural</w:t>
            </w:r>
            <w:r w:rsidR="00E37463"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 xml:space="preserve"> maakt gebruik van </w:t>
            </w:r>
            <w:r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 xml:space="preserve">een eenvoudige foliewikkeling en speciale transportrekken </w:t>
            </w:r>
            <w:r w:rsidR="00E37463"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om de systemen veilig</w:t>
            </w:r>
            <w:r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,</w:t>
            </w:r>
            <w:r w:rsidR="00E37463"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 xml:space="preserve"> krasvrij </w:t>
            </w:r>
            <w:r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 xml:space="preserve">en zonder verpakking </w:t>
            </w:r>
            <w:r w:rsidR="00E37463"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te</w:t>
            </w:r>
            <w:r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 xml:space="preserve"> </w:t>
            </w:r>
            <w:r w:rsidR="00D369AB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t</w:t>
            </w:r>
            <w:r w:rsidR="00E37463"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ransporteren en bij de klant af</w:t>
            </w:r>
            <w:r w:rsidR="00D369AB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 xml:space="preserve"> </w:t>
            </w:r>
            <w:r w:rsidR="00E37463"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 xml:space="preserve">te leveren. </w:t>
            </w:r>
          </w:p>
        </w:tc>
      </w:tr>
      <w:tr w:rsidR="00E37463" w:rsidRPr="00D369AB" w:rsidTr="00737606">
        <w:tc>
          <w:tcPr>
            <w:tcW w:w="1696" w:type="dxa"/>
          </w:tcPr>
          <w:p w:rsidR="00E37463" w:rsidRPr="00737606" w:rsidRDefault="00E37463" w:rsidP="00E37463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ED7D31" w:themeColor="accent2"/>
                <w:sz w:val="16"/>
                <w:szCs w:val="16"/>
                <w:lang w:val="nl-NL"/>
              </w:rPr>
            </w:pPr>
            <w:r w:rsidRPr="00737606">
              <w:rPr>
                <w:rFonts w:ascii="HelveticaNeue-Bold" w:hAnsi="HelveticaNeue-Bold" w:cs="HelveticaNeue-Bold"/>
                <w:b/>
                <w:bCs/>
                <w:color w:val="ED7D31" w:themeColor="accent2"/>
                <w:sz w:val="16"/>
                <w:szCs w:val="16"/>
                <w:lang w:val="nl-NL"/>
              </w:rPr>
              <w:t>MAN 11</w:t>
            </w:r>
          </w:p>
          <w:p w:rsidR="00E37463" w:rsidRPr="00E37463" w:rsidRDefault="00E37463" w:rsidP="00E37463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Onderhoudsgemak</w:t>
            </w:r>
          </w:p>
          <w:p w:rsidR="000D5275" w:rsidRDefault="000D5275" w:rsidP="000D5275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ED7D31" w:themeColor="accent2"/>
                <w:sz w:val="16"/>
                <w:szCs w:val="16"/>
                <w:lang w:val="nl-NL"/>
              </w:rPr>
            </w:pPr>
          </w:p>
          <w:p w:rsidR="000D5275" w:rsidRDefault="000D5275" w:rsidP="000D5275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ED7D31" w:themeColor="accent2"/>
                <w:sz w:val="16"/>
                <w:szCs w:val="16"/>
                <w:lang w:val="nl-NL"/>
              </w:rPr>
            </w:pPr>
          </w:p>
          <w:p w:rsidR="000D5275" w:rsidRDefault="000D5275" w:rsidP="000D5275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ED7D31" w:themeColor="accent2"/>
                <w:sz w:val="16"/>
                <w:szCs w:val="16"/>
                <w:lang w:val="nl-NL"/>
              </w:rPr>
            </w:pPr>
          </w:p>
          <w:p w:rsidR="000D5275" w:rsidRDefault="000D5275" w:rsidP="000D5275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ED7D31" w:themeColor="accent2"/>
                <w:sz w:val="16"/>
                <w:szCs w:val="16"/>
                <w:lang w:val="nl-NL"/>
              </w:rPr>
            </w:pPr>
          </w:p>
          <w:p w:rsidR="000D5275" w:rsidRPr="000D5275" w:rsidRDefault="000D5275" w:rsidP="000D5275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ED7D31" w:themeColor="accent2"/>
                <w:sz w:val="16"/>
                <w:szCs w:val="16"/>
                <w:lang w:val="nl-NL"/>
              </w:rPr>
            </w:pPr>
            <w:r w:rsidRPr="000D5275">
              <w:rPr>
                <w:rFonts w:ascii="HelveticaNeue-Bold" w:hAnsi="HelveticaNeue-Bold" w:cs="HelveticaNeue-Bold"/>
                <w:b/>
                <w:bCs/>
                <w:color w:val="ED7D31" w:themeColor="accent2"/>
                <w:sz w:val="16"/>
                <w:szCs w:val="16"/>
                <w:lang w:val="nl-NL"/>
              </w:rPr>
              <w:t>MAN 12</w:t>
            </w:r>
          </w:p>
          <w:p w:rsidR="00E37463" w:rsidRPr="00E37463" w:rsidRDefault="000D5275" w:rsidP="000D5275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95C21C"/>
                <w:sz w:val="16"/>
                <w:szCs w:val="16"/>
                <w:lang w:val="nl-NL"/>
              </w:rPr>
            </w:pP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Levenscycluskostenanalyse</w:t>
            </w:r>
          </w:p>
        </w:tc>
        <w:tc>
          <w:tcPr>
            <w:tcW w:w="2127" w:type="dxa"/>
          </w:tcPr>
          <w:p w:rsidR="00E37463" w:rsidRPr="00E37463" w:rsidRDefault="00E37463" w:rsidP="00E37463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Het analyseren en optimaliseren</w:t>
            </w:r>
          </w:p>
          <w:p w:rsidR="00E37463" w:rsidRPr="00E37463" w:rsidRDefault="00E37463" w:rsidP="00E37463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van het onderhoud en beheer</w:t>
            </w:r>
            <w:r w:rsidR="000D5275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 xml:space="preserve"> </w:t>
            </w: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van het gebouw gedurende de</w:t>
            </w:r>
            <w:r w:rsidR="000D5275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 xml:space="preserve"> </w:t>
            </w: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hele levenscyclus.</w:t>
            </w:r>
          </w:p>
          <w:p w:rsidR="00E37463" w:rsidRPr="00E37463" w:rsidRDefault="00E37463" w:rsidP="00E37463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</w:tcPr>
          <w:p w:rsidR="00E37463" w:rsidRPr="00E37463" w:rsidRDefault="00E37463" w:rsidP="00E37463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 xml:space="preserve">Indirect </w:t>
            </w:r>
          </w:p>
        </w:tc>
        <w:tc>
          <w:tcPr>
            <w:tcW w:w="1559" w:type="dxa"/>
          </w:tcPr>
          <w:p w:rsidR="00E37463" w:rsidRPr="00E37463" w:rsidRDefault="00E37463" w:rsidP="00E37463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1 punt</w:t>
            </w:r>
          </w:p>
          <w:p w:rsidR="000D5275" w:rsidRDefault="000D5275" w:rsidP="000D5275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</w:p>
          <w:p w:rsidR="000D5275" w:rsidRDefault="000D5275" w:rsidP="000D5275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</w:p>
          <w:p w:rsidR="000D5275" w:rsidRDefault="000D5275" w:rsidP="000D5275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</w:p>
          <w:p w:rsidR="000D5275" w:rsidRDefault="000D5275" w:rsidP="000D5275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</w:p>
          <w:p w:rsidR="000D5275" w:rsidRDefault="000D5275" w:rsidP="000D5275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</w:p>
          <w:p w:rsidR="000D5275" w:rsidRPr="00E37463" w:rsidRDefault="000D5275" w:rsidP="000D5275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1-2 punten</w:t>
            </w:r>
          </w:p>
          <w:p w:rsidR="00E37463" w:rsidRPr="00E37463" w:rsidRDefault="00E37463" w:rsidP="00E37463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993" w:type="dxa"/>
          </w:tcPr>
          <w:p w:rsidR="00737606" w:rsidRPr="00E37463" w:rsidRDefault="00737606" w:rsidP="00737606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  <w:r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Luxalon® aluminium plafonds</w:t>
            </w:r>
          </w:p>
          <w:p w:rsidR="00E37463" w:rsidRPr="00E37463" w:rsidRDefault="00E37463" w:rsidP="00E37463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837" w:type="dxa"/>
          </w:tcPr>
          <w:p w:rsidR="00D369AB" w:rsidRPr="00E37463" w:rsidRDefault="00D369AB" w:rsidP="00D369AB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 xml:space="preserve">Het </w:t>
            </w:r>
            <w:r w:rsidR="000D5275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Luxalon® plafond</w:t>
            </w: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 xml:space="preserve"> systeem is zeer </w:t>
            </w:r>
            <w:r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o</w:t>
            </w: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nderhoudsarm.</w:t>
            </w:r>
          </w:p>
          <w:p w:rsidR="00D369AB" w:rsidRPr="00E37463" w:rsidRDefault="00D369AB" w:rsidP="00D369AB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Hierdoor kan het bijdragen</w:t>
            </w:r>
            <w:r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 xml:space="preserve"> </w:t>
            </w: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aan een lagere onderhoudsfrequentie</w:t>
            </w:r>
          </w:p>
          <w:p w:rsidR="00E37463" w:rsidRPr="000D5275" w:rsidRDefault="00D369AB" w:rsidP="00D369AB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en daa</w:t>
            </w:r>
            <w:r w:rsidR="000D5275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rmee lagere levenscycluskosten.</w:t>
            </w:r>
          </w:p>
        </w:tc>
      </w:tr>
      <w:tr w:rsidR="00D369AB" w:rsidTr="00737606">
        <w:tc>
          <w:tcPr>
            <w:tcW w:w="1696" w:type="dxa"/>
          </w:tcPr>
          <w:p w:rsidR="00D369AB" w:rsidRPr="000D5275" w:rsidRDefault="00D369AB" w:rsidP="00D369AB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ED7D31" w:themeColor="accent2"/>
                <w:sz w:val="16"/>
                <w:szCs w:val="16"/>
                <w:lang w:val="nl-NL"/>
              </w:rPr>
            </w:pPr>
            <w:r w:rsidRPr="000D5275">
              <w:rPr>
                <w:rFonts w:ascii="HelveticaNeue-Bold" w:hAnsi="HelveticaNeue-Bold" w:cs="HelveticaNeue-Bold"/>
                <w:b/>
                <w:bCs/>
                <w:color w:val="ED7D31" w:themeColor="accent2"/>
                <w:sz w:val="16"/>
                <w:szCs w:val="16"/>
                <w:lang w:val="nl-NL"/>
              </w:rPr>
              <w:t>HEA 1</w:t>
            </w:r>
          </w:p>
          <w:p w:rsidR="00D369AB" w:rsidRPr="00E37463" w:rsidRDefault="00D369AB" w:rsidP="00D369AB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Daglichttoetreding</w:t>
            </w:r>
          </w:p>
          <w:p w:rsidR="00D369AB" w:rsidRPr="00E37463" w:rsidRDefault="00D369AB" w:rsidP="00E37463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95C21C"/>
                <w:sz w:val="16"/>
                <w:szCs w:val="16"/>
                <w:lang w:val="nl-NL"/>
              </w:rPr>
            </w:pPr>
          </w:p>
        </w:tc>
        <w:tc>
          <w:tcPr>
            <w:tcW w:w="2127" w:type="dxa"/>
          </w:tcPr>
          <w:p w:rsidR="00D369AB" w:rsidRPr="00E37463" w:rsidRDefault="00D369AB" w:rsidP="00D369AB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Stimuleren van voldoende (dag)</w:t>
            </w:r>
            <w:r w:rsidR="000D5275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 xml:space="preserve"> </w:t>
            </w: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lichttoetreding voor een prettig</w:t>
            </w:r>
            <w:r w:rsidR="000D5275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 xml:space="preserve"> </w:t>
            </w: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visueel welbevinden.</w:t>
            </w:r>
          </w:p>
          <w:p w:rsidR="00D369AB" w:rsidRPr="00E37463" w:rsidRDefault="00D369AB" w:rsidP="00E37463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</w:tcPr>
          <w:p w:rsidR="00D369AB" w:rsidRPr="00E37463" w:rsidRDefault="00D369AB" w:rsidP="00E37463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 xml:space="preserve">Indirect </w:t>
            </w:r>
          </w:p>
        </w:tc>
        <w:tc>
          <w:tcPr>
            <w:tcW w:w="1559" w:type="dxa"/>
          </w:tcPr>
          <w:p w:rsidR="00D369AB" w:rsidRPr="00E37463" w:rsidRDefault="00D369AB" w:rsidP="00E37463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 xml:space="preserve">1 punt </w:t>
            </w:r>
          </w:p>
        </w:tc>
        <w:tc>
          <w:tcPr>
            <w:tcW w:w="993" w:type="dxa"/>
          </w:tcPr>
          <w:p w:rsidR="00737606" w:rsidRPr="00E37463" w:rsidRDefault="00737606" w:rsidP="00737606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  <w:r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Luxalon® aluminium plafonds</w:t>
            </w:r>
          </w:p>
          <w:p w:rsidR="00D369AB" w:rsidRPr="00E37463" w:rsidRDefault="00D369AB" w:rsidP="00E37463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837" w:type="dxa"/>
          </w:tcPr>
          <w:p w:rsidR="00D369AB" w:rsidRPr="00E37463" w:rsidRDefault="00D369AB" w:rsidP="00D369AB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Toepassing van</w:t>
            </w:r>
            <w:r w:rsidR="000D5275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 xml:space="preserve"> aluminium plafond</w:t>
            </w: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 xml:space="preserve">systemen van </w:t>
            </w:r>
            <w:r w:rsidR="000D5275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Hunter Douglas Architectural</w:t>
            </w:r>
          </w:p>
          <w:p w:rsidR="00D369AB" w:rsidRPr="00E37463" w:rsidRDefault="00D369AB" w:rsidP="00D369AB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kan een positieve bijdrage leveren aan de</w:t>
            </w:r>
            <w:r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 xml:space="preserve"> </w:t>
            </w: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reflectiefactor t.b.v. voldoende daglicht in</w:t>
            </w:r>
          </w:p>
          <w:p w:rsidR="00D369AB" w:rsidRPr="00E37463" w:rsidRDefault="00D369AB" w:rsidP="00D369AB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de ruimtes.</w:t>
            </w:r>
          </w:p>
        </w:tc>
      </w:tr>
      <w:tr w:rsidR="00D369AB" w:rsidTr="00737606">
        <w:tc>
          <w:tcPr>
            <w:tcW w:w="1696" w:type="dxa"/>
          </w:tcPr>
          <w:p w:rsidR="00D369AB" w:rsidRPr="000D5275" w:rsidRDefault="00D369AB" w:rsidP="00D369AB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ED7D31" w:themeColor="accent2"/>
                <w:sz w:val="16"/>
                <w:szCs w:val="16"/>
                <w:lang w:val="nl-NL"/>
              </w:rPr>
            </w:pPr>
            <w:r w:rsidRPr="000D5275">
              <w:rPr>
                <w:rFonts w:ascii="HelveticaNeue-Bold" w:hAnsi="HelveticaNeue-Bold" w:cs="HelveticaNeue-Bold"/>
                <w:b/>
                <w:bCs/>
                <w:color w:val="ED7D31" w:themeColor="accent2"/>
                <w:sz w:val="16"/>
                <w:szCs w:val="16"/>
                <w:lang w:val="nl-NL"/>
              </w:rPr>
              <w:t>HEA 13</w:t>
            </w:r>
          </w:p>
          <w:p w:rsidR="00D369AB" w:rsidRPr="00E37463" w:rsidRDefault="00D369AB" w:rsidP="00D369AB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Akoestiek</w:t>
            </w:r>
          </w:p>
          <w:p w:rsidR="00D369AB" w:rsidRPr="00E37463" w:rsidRDefault="00D369AB" w:rsidP="00D369AB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95C21C"/>
                <w:sz w:val="16"/>
                <w:szCs w:val="16"/>
                <w:lang w:val="nl-NL"/>
              </w:rPr>
            </w:pPr>
          </w:p>
        </w:tc>
        <w:tc>
          <w:tcPr>
            <w:tcW w:w="2127" w:type="dxa"/>
          </w:tcPr>
          <w:p w:rsidR="00D369AB" w:rsidRPr="00E37463" w:rsidRDefault="00D369AB" w:rsidP="00D369AB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Het stimuleren van geluidscomfort</w:t>
            </w:r>
            <w:r w:rsidR="000D5275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 xml:space="preserve"> </w:t>
            </w: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door het voorkomen van</w:t>
            </w:r>
          </w:p>
          <w:p w:rsidR="00D369AB" w:rsidRPr="00E37463" w:rsidRDefault="00D369AB" w:rsidP="00D369AB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geluidhinder en geluidsoverlast.</w:t>
            </w:r>
          </w:p>
          <w:p w:rsidR="00D369AB" w:rsidRPr="00E37463" w:rsidRDefault="00D369AB" w:rsidP="00D369AB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</w:tcPr>
          <w:p w:rsidR="00D369AB" w:rsidRPr="00E37463" w:rsidRDefault="00D369AB" w:rsidP="00E37463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 xml:space="preserve">Indirect </w:t>
            </w:r>
          </w:p>
        </w:tc>
        <w:tc>
          <w:tcPr>
            <w:tcW w:w="1559" w:type="dxa"/>
          </w:tcPr>
          <w:p w:rsidR="00D369AB" w:rsidRPr="00E37463" w:rsidRDefault="00D369AB" w:rsidP="00E37463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 xml:space="preserve">1 punt </w:t>
            </w:r>
          </w:p>
        </w:tc>
        <w:tc>
          <w:tcPr>
            <w:tcW w:w="993" w:type="dxa"/>
          </w:tcPr>
          <w:p w:rsidR="00737606" w:rsidRPr="00E37463" w:rsidRDefault="00737606" w:rsidP="00737606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  <w:r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Luxalon® aluminium plafonds</w:t>
            </w:r>
          </w:p>
          <w:p w:rsidR="00D369AB" w:rsidRPr="00E37463" w:rsidRDefault="00D369AB" w:rsidP="00D369AB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837" w:type="dxa"/>
          </w:tcPr>
          <w:p w:rsidR="00D369AB" w:rsidRPr="00E37463" w:rsidRDefault="00D369AB" w:rsidP="00D369AB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 xml:space="preserve">De </w:t>
            </w:r>
            <w:r w:rsidR="000D5275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Luxalon®</w:t>
            </w: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 xml:space="preserve"> plafondsystemen</w:t>
            </w:r>
          </w:p>
          <w:p w:rsidR="00D369AB" w:rsidRPr="00E37463" w:rsidRDefault="00D369AB" w:rsidP="00D369AB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 xml:space="preserve">zijn in verschillende </w:t>
            </w:r>
            <w:r w:rsidR="000D5275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 xml:space="preserve">perforatie </w:t>
            </w: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uitvoeringen</w:t>
            </w:r>
          </w:p>
          <w:p w:rsidR="00D369AB" w:rsidRPr="00E37463" w:rsidRDefault="00D369AB" w:rsidP="00D369AB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leverbaar met akoestisch vezeldoek</w:t>
            </w:r>
          </w:p>
          <w:p w:rsidR="00D369AB" w:rsidRPr="00E37463" w:rsidRDefault="00D369AB" w:rsidP="00D369AB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waardoor deze een aanzienlijke bijdrage</w:t>
            </w:r>
          </w:p>
          <w:p w:rsidR="00D369AB" w:rsidRPr="00E37463" w:rsidRDefault="00D369AB" w:rsidP="00D369AB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kunnen leveren aan het behalen van de</w:t>
            </w:r>
          </w:p>
          <w:p w:rsidR="00D369AB" w:rsidRPr="00E37463" w:rsidRDefault="00D369AB" w:rsidP="000D5275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</w:pPr>
            <w:r w:rsidRPr="00E37463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 xml:space="preserve">gewenste </w:t>
            </w:r>
            <w:r w:rsidR="000D5275">
              <w:rPr>
                <w:rFonts w:ascii="HelveticaNeue" w:hAnsi="HelveticaNeue" w:cs="HelveticaNeue"/>
                <w:color w:val="000000"/>
                <w:sz w:val="16"/>
                <w:szCs w:val="16"/>
                <w:lang w:val="nl-NL"/>
              </w:rPr>
              <w:t>geluidsabsorptie.</w:t>
            </w:r>
          </w:p>
        </w:tc>
      </w:tr>
    </w:tbl>
    <w:p w:rsidR="00D369AB" w:rsidRDefault="00D369A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16"/>
          <w:szCs w:val="16"/>
          <w:lang w:val="nl-NL"/>
        </w:rPr>
      </w:pPr>
    </w:p>
    <w:sectPr w:rsidR="00D369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8AA" w:rsidRDefault="008D78AA" w:rsidP="000D5275">
      <w:pPr>
        <w:spacing w:after="0" w:line="240" w:lineRule="auto"/>
      </w:pPr>
      <w:r>
        <w:separator/>
      </w:r>
    </w:p>
  </w:endnote>
  <w:endnote w:type="continuationSeparator" w:id="0">
    <w:p w:rsidR="008D78AA" w:rsidRDefault="008D78AA" w:rsidP="000D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Thin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8AA" w:rsidRDefault="008D78AA" w:rsidP="000D5275">
      <w:pPr>
        <w:spacing w:after="0" w:line="240" w:lineRule="auto"/>
      </w:pPr>
      <w:r>
        <w:separator/>
      </w:r>
    </w:p>
  </w:footnote>
  <w:footnote w:type="continuationSeparator" w:id="0">
    <w:p w:rsidR="008D78AA" w:rsidRDefault="008D78AA" w:rsidP="000D5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275" w:rsidRDefault="000D5275">
    <w:pPr>
      <w:pStyle w:val="Header"/>
    </w:pPr>
    <w:r w:rsidRPr="000D5275">
      <w:rPr>
        <w:noProof/>
        <w:lang w:eastAsia="en-GB"/>
      </w:rPr>
      <w:drawing>
        <wp:inline distT="0" distB="0" distL="0" distR="0">
          <wp:extent cx="1981200" cy="506643"/>
          <wp:effectExtent l="0" t="0" r="0" b="8255"/>
          <wp:docPr id="1" name="Picture 1" descr="Y:\My Documents\DRAWINGS\Jpg\HD\HD Architectural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My Documents\DRAWINGS\Jpg\HD\HD Architectural_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847" cy="515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463"/>
    <w:rsid w:val="000D5275"/>
    <w:rsid w:val="001F3B65"/>
    <w:rsid w:val="00682259"/>
    <w:rsid w:val="00737606"/>
    <w:rsid w:val="00753B06"/>
    <w:rsid w:val="008D78AA"/>
    <w:rsid w:val="00D369AB"/>
    <w:rsid w:val="00D54E7E"/>
    <w:rsid w:val="00E37463"/>
    <w:rsid w:val="00EB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8F618-0B00-40C3-81B7-A66A880E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275"/>
  </w:style>
  <w:style w:type="paragraph" w:styleId="Footer">
    <w:name w:val="footer"/>
    <w:basedOn w:val="Normal"/>
    <w:link w:val="FooterChar"/>
    <w:uiPriority w:val="99"/>
    <w:unhideWhenUsed/>
    <w:rsid w:val="000D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Meijden, Martin van der</dc:creator>
  <cp:keywords/>
  <dc:description/>
  <cp:lastModifiedBy>Meijden, Martin van der</cp:lastModifiedBy>
  <cp:revision>2</cp:revision>
  <dcterms:created xsi:type="dcterms:W3CDTF">2016-09-19T13:51:00Z</dcterms:created>
  <dcterms:modified xsi:type="dcterms:W3CDTF">2016-09-19T13:51:00Z</dcterms:modified>
</cp:coreProperties>
</file>